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9D3B" w14:textId="24FCE362" w:rsidR="005C1AEB" w:rsidRPr="00FC5814" w:rsidRDefault="005C1AEB" w:rsidP="00FC5814">
      <w:pPr>
        <w:pStyle w:val="Titre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  <w:r w:rsidRPr="00FC5814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Recurrent inoculation: a strategy for a better survival of </w:t>
      </w:r>
      <w:r w:rsidR="00FC5814" w:rsidRPr="00FC5814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br/>
      </w:r>
      <w:r w:rsidRPr="00FC5814">
        <w:rPr>
          <w:rFonts w:ascii="Times New Roman" w:hAnsi="Times New Roman" w:cs="Times New Roman"/>
          <w:b/>
          <w:i/>
          <w:color w:val="auto"/>
          <w:sz w:val="28"/>
          <w:szCs w:val="28"/>
          <w:lang w:val="en-GB"/>
        </w:rPr>
        <w:t>Pseudomonas</w:t>
      </w:r>
      <w:r w:rsidRPr="00FC5814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FC5814">
        <w:rPr>
          <w:rFonts w:ascii="Times New Roman" w:hAnsi="Times New Roman" w:cs="Times New Roman"/>
          <w:b/>
          <w:i/>
          <w:color w:val="auto"/>
          <w:sz w:val="28"/>
          <w:szCs w:val="28"/>
          <w:lang w:val="en-GB"/>
        </w:rPr>
        <w:t>fluorescen</w:t>
      </w:r>
      <w:r w:rsidR="00AD7EBA" w:rsidRPr="00FC5814">
        <w:rPr>
          <w:rFonts w:ascii="Times New Roman" w:hAnsi="Times New Roman" w:cs="Times New Roman"/>
          <w:b/>
          <w:i/>
          <w:color w:val="auto"/>
          <w:sz w:val="28"/>
          <w:szCs w:val="28"/>
          <w:lang w:val="en-GB"/>
        </w:rPr>
        <w:t>s</w:t>
      </w:r>
      <w:r w:rsidR="00E32179" w:rsidRPr="00FC5814">
        <w:rPr>
          <w:rFonts w:ascii="Times New Roman" w:hAnsi="Times New Roman" w:cs="Times New Roman"/>
          <w:b/>
          <w:i/>
          <w:color w:val="auto"/>
          <w:sz w:val="28"/>
          <w:szCs w:val="28"/>
          <w:lang w:val="en-GB"/>
        </w:rPr>
        <w:t xml:space="preserve"> </w:t>
      </w:r>
      <w:r w:rsidR="00E32179" w:rsidRPr="00FC5814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strain in soil</w:t>
      </w:r>
    </w:p>
    <w:p w14:paraId="207AFBB3" w14:textId="77777777" w:rsidR="00FC5814" w:rsidRDefault="00FC5814" w:rsidP="008E253B">
      <w:pPr>
        <w:rPr>
          <w:rFonts w:ascii="Times New Roman" w:hAnsi="Times New Roman" w:cs="Times New Roman"/>
        </w:rPr>
      </w:pPr>
    </w:p>
    <w:p w14:paraId="772CF2B0" w14:textId="14ABDE47" w:rsidR="008E253B" w:rsidRPr="00FC5814" w:rsidRDefault="0069229C" w:rsidP="008E253B">
      <w:pPr>
        <w:rPr>
          <w:rFonts w:ascii="Times New Roman" w:hAnsi="Times New Roman" w:cs="Times New Roman"/>
          <w:sz w:val="26"/>
          <w:szCs w:val="26"/>
        </w:rPr>
      </w:pPr>
      <w:r w:rsidRPr="00FC5814">
        <w:rPr>
          <w:rFonts w:ascii="Times New Roman" w:hAnsi="Times New Roman" w:cs="Times New Roman"/>
          <w:b/>
          <w:sz w:val="26"/>
          <w:szCs w:val="26"/>
          <w:u w:val="single"/>
        </w:rPr>
        <w:t>M. Papin</w:t>
      </w:r>
      <w:r w:rsidR="00741515" w:rsidRPr="00FC5814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1</w:t>
      </w:r>
      <w:r w:rsidRPr="00FC5814">
        <w:rPr>
          <w:rFonts w:ascii="Times New Roman" w:hAnsi="Times New Roman" w:cs="Times New Roman"/>
          <w:sz w:val="26"/>
          <w:szCs w:val="26"/>
        </w:rPr>
        <w:t>, MC Breuil</w:t>
      </w:r>
      <w:r w:rsidR="00741515" w:rsidRPr="00FC581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C5814">
        <w:rPr>
          <w:rFonts w:ascii="Times New Roman" w:hAnsi="Times New Roman" w:cs="Times New Roman"/>
          <w:sz w:val="26"/>
          <w:szCs w:val="26"/>
        </w:rPr>
        <w:t>, D Bru</w:t>
      </w:r>
      <w:r w:rsidR="00741515" w:rsidRPr="00FC581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C5814">
        <w:rPr>
          <w:rFonts w:ascii="Times New Roman" w:hAnsi="Times New Roman" w:cs="Times New Roman"/>
          <w:sz w:val="26"/>
          <w:szCs w:val="26"/>
        </w:rPr>
        <w:t>, L. Philippot</w:t>
      </w:r>
      <w:r w:rsidR="00741515" w:rsidRPr="00FC581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C5814">
        <w:rPr>
          <w:rFonts w:ascii="Times New Roman" w:hAnsi="Times New Roman" w:cs="Times New Roman"/>
          <w:sz w:val="26"/>
          <w:szCs w:val="26"/>
        </w:rPr>
        <w:t>, N. Rouard</w:t>
      </w:r>
      <w:r w:rsidR="00741515" w:rsidRPr="00FC581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C5814">
        <w:rPr>
          <w:rFonts w:ascii="Times New Roman" w:hAnsi="Times New Roman" w:cs="Times New Roman"/>
          <w:sz w:val="26"/>
          <w:szCs w:val="26"/>
        </w:rPr>
        <w:t xml:space="preserve">, </w:t>
      </w:r>
      <w:r w:rsidR="00741515" w:rsidRPr="00FC5814">
        <w:rPr>
          <w:rFonts w:ascii="Times New Roman" w:hAnsi="Times New Roman" w:cs="Times New Roman"/>
          <w:sz w:val="26"/>
          <w:szCs w:val="26"/>
        </w:rPr>
        <w:t>X. Le Roux</w:t>
      </w:r>
      <w:r w:rsidR="00741515" w:rsidRPr="00FC581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41515" w:rsidRPr="00FC5814">
        <w:rPr>
          <w:rFonts w:ascii="Times New Roman" w:hAnsi="Times New Roman" w:cs="Times New Roman"/>
          <w:sz w:val="26"/>
          <w:szCs w:val="26"/>
        </w:rPr>
        <w:t xml:space="preserve">, </w:t>
      </w:r>
      <w:r w:rsidRPr="00FC5814">
        <w:rPr>
          <w:rFonts w:ascii="Times New Roman" w:hAnsi="Times New Roman" w:cs="Times New Roman"/>
          <w:sz w:val="26"/>
          <w:szCs w:val="26"/>
        </w:rPr>
        <w:t>A. Spor</w:t>
      </w:r>
      <w:r w:rsidR="00741515" w:rsidRPr="00FC5814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3EE2EC2F" w14:textId="3DC310BE" w:rsidR="00741515" w:rsidRPr="00FC5814" w:rsidRDefault="00741515" w:rsidP="00FC5814">
      <w:pPr>
        <w:spacing w:after="0"/>
        <w:rPr>
          <w:rFonts w:ascii="Times New Roman" w:hAnsi="Times New Roman" w:cs="Times New Roman"/>
        </w:rPr>
      </w:pPr>
      <w:r w:rsidRPr="00FC5814">
        <w:rPr>
          <w:rFonts w:ascii="Times New Roman" w:hAnsi="Times New Roman" w:cs="Times New Roman"/>
          <w:vertAlign w:val="superscript"/>
        </w:rPr>
        <w:t>1</w:t>
      </w:r>
      <w:r w:rsidRPr="00FC5814">
        <w:rPr>
          <w:rFonts w:ascii="Times New Roman" w:hAnsi="Times New Roman" w:cs="Times New Roman"/>
        </w:rPr>
        <w:t xml:space="preserve"> Agroécologie, </w:t>
      </w:r>
      <w:proofErr w:type="spellStart"/>
      <w:r w:rsidRPr="00FC5814">
        <w:rPr>
          <w:rFonts w:ascii="Times New Roman" w:hAnsi="Times New Roman" w:cs="Times New Roman"/>
        </w:rPr>
        <w:t>INRAe</w:t>
      </w:r>
      <w:proofErr w:type="spellEnd"/>
      <w:r w:rsidRPr="00FC5814">
        <w:rPr>
          <w:rFonts w:ascii="Times New Roman" w:hAnsi="Times New Roman" w:cs="Times New Roman"/>
        </w:rPr>
        <w:t xml:space="preserve"> Dijon, </w:t>
      </w:r>
      <w:proofErr w:type="gramStart"/>
      <w:r w:rsidR="00FC5814">
        <w:rPr>
          <w:rFonts w:ascii="Times New Roman" w:hAnsi="Times New Roman" w:cs="Times New Roman"/>
        </w:rPr>
        <w:t>France ,</w:t>
      </w:r>
      <w:proofErr w:type="gramEnd"/>
      <w:r w:rsidR="00FC5814">
        <w:rPr>
          <w:rFonts w:ascii="Times New Roman" w:hAnsi="Times New Roman" w:cs="Times New Roman"/>
        </w:rPr>
        <w:t xml:space="preserve"> </w:t>
      </w:r>
      <w:r w:rsidRPr="00FC5814">
        <w:rPr>
          <w:rFonts w:ascii="Times New Roman" w:hAnsi="Times New Roman" w:cs="Times New Roman"/>
          <w:vertAlign w:val="superscript"/>
        </w:rPr>
        <w:t>2</w:t>
      </w:r>
      <w:r w:rsidRPr="00FC5814">
        <w:rPr>
          <w:rFonts w:ascii="Times New Roman" w:hAnsi="Times New Roman" w:cs="Times New Roman"/>
        </w:rPr>
        <w:t xml:space="preserve"> Laboratoire d’écologie Microbienne, Lyon, France</w:t>
      </w:r>
    </w:p>
    <w:p w14:paraId="09746B11" w14:textId="77777777" w:rsidR="00FC5814" w:rsidRDefault="00FC5814" w:rsidP="008E25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EA53EA" w14:textId="7F660FAD" w:rsidR="000936BE" w:rsidRPr="00FC5814" w:rsidRDefault="003D0313" w:rsidP="008E25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A growing </w:t>
      </w:r>
      <w:r w:rsidR="00EC0AA8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interest is shown for </w:t>
      </w:r>
      <w:r w:rsidR="00493C6E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microbial </w:t>
      </w:r>
      <w:r w:rsidR="00EC0AA8" w:rsidRPr="00FC5814">
        <w:rPr>
          <w:rFonts w:ascii="Times New Roman" w:hAnsi="Times New Roman" w:cs="Times New Roman"/>
          <w:sz w:val="24"/>
          <w:szCs w:val="24"/>
          <w:lang w:val="en-GB"/>
        </w:rPr>
        <w:t>inoculants as a</w:t>
      </w:r>
      <w:r w:rsidR="00B6193A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promising</w:t>
      </w:r>
      <w:r w:rsidR="00EC0AA8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alternative </w:t>
      </w:r>
      <w:r w:rsidR="00AE7C87" w:rsidRPr="00FC5814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EC0AA8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agrochemicals </w:t>
      </w:r>
      <w:r w:rsidR="005F66CB" w:rsidRPr="00FC5814">
        <w:rPr>
          <w:rFonts w:ascii="Times New Roman" w:hAnsi="Times New Roman" w:cs="Times New Roman"/>
          <w:sz w:val="24"/>
          <w:szCs w:val="24"/>
          <w:lang w:val="en-GB"/>
        </w:rPr>
        <w:t>for sustainable</w:t>
      </w:r>
      <w:r w:rsidR="00C4644B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agricultural</w:t>
      </w:r>
      <w:bookmarkStart w:id="1" w:name="_Hlk102464592"/>
      <w:r w:rsidR="00B6193A" w:rsidRPr="00FC581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4644B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0507" w:rsidRPr="00FC5814">
        <w:rPr>
          <w:rFonts w:ascii="Times New Roman" w:hAnsi="Times New Roman" w:cs="Times New Roman"/>
          <w:sz w:val="24"/>
          <w:szCs w:val="24"/>
          <w:lang w:val="en-GB"/>
        </w:rPr>
        <w:t>However, biotic and abiotic stresses are known to affect their establishment and effectiveness, leading to inconsistent performance in field conditions</w:t>
      </w:r>
      <w:r w:rsidR="00CA7F95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. At the same time, a poor survival of the strain is </w:t>
      </w:r>
      <w:r w:rsidR="00E352E6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often </w:t>
      </w:r>
      <w:r w:rsidR="00CA7F95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observed, </w:t>
      </w:r>
      <w:r w:rsidR="00E352E6" w:rsidRPr="00FC5814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CA7F95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constitutes </w:t>
      </w:r>
      <w:bookmarkStart w:id="2" w:name="_Hlk102464775"/>
      <w:r w:rsidR="00E352E6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a main hamper </w:t>
      </w:r>
      <w:r w:rsidR="00493C6E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for bacterial </w:t>
      </w:r>
      <w:r w:rsidR="00754FBF" w:rsidRPr="00FC5814">
        <w:rPr>
          <w:rFonts w:ascii="Times New Roman" w:hAnsi="Times New Roman" w:cs="Times New Roman"/>
          <w:sz w:val="24"/>
          <w:szCs w:val="24"/>
          <w:lang w:val="en-GB"/>
        </w:rPr>
        <w:t>inoculant</w:t>
      </w:r>
      <w:r w:rsidR="008D050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7F95" w:rsidRPr="00FC5814">
        <w:rPr>
          <w:rFonts w:ascii="Times New Roman" w:hAnsi="Times New Roman" w:cs="Times New Roman"/>
          <w:sz w:val="24"/>
          <w:szCs w:val="24"/>
          <w:lang w:val="en-GB"/>
        </w:rPr>
        <w:t>development.</w:t>
      </w:r>
      <w:bookmarkEnd w:id="1"/>
      <w:bookmarkEnd w:id="2"/>
      <w:r w:rsidR="00E352E6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1A5B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hypothesize </w:t>
      </w:r>
      <w:r w:rsidR="008B1A5B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E9135F" w:rsidRPr="00FC5814">
        <w:rPr>
          <w:rFonts w:ascii="Times New Roman" w:hAnsi="Times New Roman" w:cs="Times New Roman"/>
          <w:sz w:val="24"/>
          <w:szCs w:val="24"/>
          <w:lang w:val="en-GB"/>
        </w:rPr>
        <w:t>recurrent</w:t>
      </w:r>
      <w:r w:rsidR="008B1A5B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inoculation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B1A5B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would improve </w:t>
      </w:r>
      <w:r w:rsidR="008D050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B1A5B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survival </w:t>
      </w:r>
      <w:r w:rsidR="008D0507" w:rsidRPr="00FC5814">
        <w:rPr>
          <w:rFonts w:ascii="Times New Roman" w:hAnsi="Times New Roman" w:cs="Times New Roman"/>
          <w:sz w:val="24"/>
          <w:szCs w:val="24"/>
          <w:lang w:val="en-GB"/>
        </w:rPr>
        <w:t>of the strain in soil</w:t>
      </w:r>
      <w:r w:rsidR="008B1A5B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D050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For this purpose, we 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tested </w:t>
      </w:r>
      <w:r w:rsidR="00E4150C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="00577F00" w:rsidRPr="00FC5814">
        <w:rPr>
          <w:rFonts w:ascii="Times New Roman" w:hAnsi="Times New Roman" w:cs="Times New Roman"/>
          <w:sz w:val="24"/>
          <w:szCs w:val="24"/>
          <w:lang w:val="en-GB"/>
        </w:rPr>
        <w:t>scenarios</w:t>
      </w:r>
      <w:r w:rsidR="00E4150C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2E6" w:rsidRPr="00FC5814">
        <w:rPr>
          <w:rFonts w:ascii="Times New Roman" w:hAnsi="Times New Roman" w:cs="Times New Roman"/>
          <w:sz w:val="24"/>
          <w:szCs w:val="24"/>
          <w:lang w:val="en-GB"/>
        </w:rPr>
        <w:t>of inoculation of the</w:t>
      </w:r>
      <w:r w:rsidR="008D050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plant growth promoting rhizobacteria </w:t>
      </w:r>
      <w:r w:rsidR="008D0507" w:rsidRPr="00FC5814">
        <w:rPr>
          <w:rFonts w:ascii="Times New Roman" w:hAnsi="Times New Roman" w:cs="Times New Roman"/>
          <w:i/>
          <w:sz w:val="24"/>
          <w:szCs w:val="24"/>
          <w:lang w:val="en-GB"/>
        </w:rPr>
        <w:t>Pseudomonas</w:t>
      </w:r>
      <w:r w:rsidR="008D050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0507" w:rsidRPr="00FC5814">
        <w:rPr>
          <w:rFonts w:ascii="Times New Roman" w:hAnsi="Times New Roman" w:cs="Times New Roman"/>
          <w:i/>
          <w:sz w:val="24"/>
          <w:szCs w:val="24"/>
          <w:lang w:val="en-GB"/>
        </w:rPr>
        <w:t>fluorescens</w:t>
      </w:r>
      <w:r w:rsidR="008D050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in soil</w:t>
      </w:r>
      <w:r w:rsidR="00236CB2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microcosms</w:t>
      </w:r>
      <w:r w:rsidR="009A740A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: a single </w:t>
      </w:r>
      <w:r w:rsidR="00236CB2" w:rsidRPr="00FC5814">
        <w:rPr>
          <w:rFonts w:ascii="Times New Roman" w:hAnsi="Times New Roman" w:cs="Times New Roman"/>
          <w:sz w:val="24"/>
          <w:szCs w:val="24"/>
          <w:lang w:val="en-GB"/>
        </w:rPr>
        <w:t>inoculation</w:t>
      </w:r>
      <w:r w:rsidR="00754FBF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A740A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236CB2" w:rsidRPr="00FC5814">
        <w:rPr>
          <w:rFonts w:ascii="Times New Roman" w:hAnsi="Times New Roman" w:cs="Times New Roman"/>
          <w:sz w:val="24"/>
          <w:szCs w:val="24"/>
          <w:lang w:val="en-GB"/>
        </w:rPr>
        <w:t>inoculation</w:t>
      </w:r>
      <w:r w:rsidR="00AD7EBA" w:rsidRPr="00FC581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36CB2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740A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with a short and </w:t>
      </w:r>
      <w:r w:rsidR="00AD7EBA" w:rsidRPr="00FC5814">
        <w:rPr>
          <w:rFonts w:ascii="Times New Roman" w:hAnsi="Times New Roman" w:cs="Times New Roman"/>
          <w:sz w:val="24"/>
          <w:szCs w:val="24"/>
          <w:lang w:val="en-GB"/>
        </w:rPr>
        <w:t>long-time</w:t>
      </w:r>
      <w:r w:rsidR="00236CB2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interval in between </w:t>
      </w:r>
      <w:r w:rsidR="009A740A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54FBF" w:rsidRPr="00FC5814">
        <w:rPr>
          <w:rFonts w:ascii="Times New Roman" w:hAnsi="Times New Roman" w:cs="Times New Roman"/>
          <w:sz w:val="24"/>
          <w:szCs w:val="24"/>
          <w:lang w:val="en-GB"/>
        </w:rPr>
        <w:t>four inoculations</w:t>
      </w:r>
      <w:r w:rsidR="00236CB2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. We also tested two inoculation densities of the strain. We assessed </w:t>
      </w:r>
      <w:r w:rsidR="00577F00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the survival of </w:t>
      </w:r>
      <w:r w:rsidR="00577F00" w:rsidRPr="00FC5814">
        <w:rPr>
          <w:rFonts w:ascii="Times New Roman" w:hAnsi="Times New Roman" w:cs="Times New Roman"/>
          <w:i/>
          <w:sz w:val="24"/>
          <w:szCs w:val="24"/>
          <w:lang w:val="en-GB"/>
        </w:rPr>
        <w:t>P. fluorescens</w:t>
      </w:r>
      <w:r w:rsidR="00577F00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2E6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using qPCR targeting a specific gene </w:t>
      </w:r>
      <w:r w:rsidR="00577F00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impact of inoculations </w:t>
      </w:r>
      <w:r w:rsidR="00577F00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on resident microbial community diversity and 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composition</w:t>
      </w:r>
      <w:r w:rsidR="00236CB2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2E6" w:rsidRPr="00FC5814">
        <w:rPr>
          <w:rFonts w:ascii="Times New Roman" w:hAnsi="Times New Roman" w:cs="Times New Roman"/>
          <w:sz w:val="24"/>
          <w:szCs w:val="24"/>
          <w:lang w:val="en-GB"/>
        </w:rPr>
        <w:t>using</w:t>
      </w:r>
      <w:r w:rsidR="00AD7EBA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16S sequencing</w:t>
      </w:r>
      <w:r w:rsidR="00577F00" w:rsidRPr="00FC581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12460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3BBD" w:rsidRPr="00FC5814">
        <w:rPr>
          <w:rFonts w:ascii="Times New Roman" w:hAnsi="Times New Roman" w:cs="Times New Roman"/>
          <w:sz w:val="24"/>
          <w:szCs w:val="24"/>
          <w:lang w:val="en-GB"/>
        </w:rPr>
        <w:t>We expect a stronger impact on microbial community as well as a longer lasting detection of the strain in soil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3BBD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F13BBD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recurrent inoculation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3BBD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compared to single </w:t>
      </w:r>
      <w:r w:rsidR="00754FBF" w:rsidRPr="00FC5814">
        <w:rPr>
          <w:rFonts w:ascii="Times New Roman" w:hAnsi="Times New Roman" w:cs="Times New Roman"/>
          <w:sz w:val="24"/>
          <w:szCs w:val="24"/>
          <w:lang w:val="en-GB"/>
        </w:rPr>
        <w:t>one.</w:t>
      </w:r>
      <w:r w:rsidR="000049B6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25A0" w:rsidRPr="00FC5814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>eneralization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of our results to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planted soil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will be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required to </w:t>
      </w:r>
      <w:r w:rsidR="006825A0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better </w:t>
      </w:r>
      <w:r w:rsidR="00BB159E" w:rsidRPr="00FC5814">
        <w:rPr>
          <w:rFonts w:ascii="Times New Roman" w:hAnsi="Times New Roman" w:cs="Times New Roman"/>
          <w:sz w:val="24"/>
          <w:szCs w:val="24"/>
          <w:lang w:val="en-GB"/>
        </w:rPr>
        <w:t>understand</w:t>
      </w:r>
      <w:r w:rsidR="006825A0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the outcomes of a strain inoculation and identify situation-dependent patterns.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A great concern should </w:t>
      </w:r>
      <w:r w:rsidR="006825A0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be payed to the disturbances induced 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within 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the resident microbial community even when the inoculant 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does not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7EBA" w:rsidRPr="00FC5814">
        <w:rPr>
          <w:rFonts w:ascii="Times New Roman" w:hAnsi="Times New Roman" w:cs="Times New Roman"/>
          <w:sz w:val="24"/>
          <w:szCs w:val="24"/>
          <w:lang w:val="en-GB"/>
        </w:rPr>
        <w:t>establish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because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legacy effect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may induce </w:t>
      </w:r>
      <w:r w:rsidR="00745031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lasting 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>changes in diversity</w:t>
      </w:r>
      <w:r w:rsidR="00275A22" w:rsidRPr="00FC581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538A7" w:rsidRPr="00FC5814">
        <w:rPr>
          <w:rFonts w:ascii="Times New Roman" w:hAnsi="Times New Roman" w:cs="Times New Roman"/>
          <w:sz w:val="24"/>
          <w:szCs w:val="24"/>
          <w:lang w:val="en-GB"/>
        </w:rPr>
        <w:t xml:space="preserve"> composition and functioning.</w:t>
      </w:r>
    </w:p>
    <w:sectPr w:rsidR="000936BE" w:rsidRPr="00FC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93"/>
    <w:rsid w:val="000049B6"/>
    <w:rsid w:val="0006186B"/>
    <w:rsid w:val="000936BE"/>
    <w:rsid w:val="000D4738"/>
    <w:rsid w:val="00110C25"/>
    <w:rsid w:val="001D7B56"/>
    <w:rsid w:val="002230F5"/>
    <w:rsid w:val="00236CB2"/>
    <w:rsid w:val="002450B9"/>
    <w:rsid w:val="002645F3"/>
    <w:rsid w:val="00275A22"/>
    <w:rsid w:val="002A4CC1"/>
    <w:rsid w:val="00375993"/>
    <w:rsid w:val="00382F90"/>
    <w:rsid w:val="003C1905"/>
    <w:rsid w:val="003D0313"/>
    <w:rsid w:val="00412460"/>
    <w:rsid w:val="00474311"/>
    <w:rsid w:val="00493C6E"/>
    <w:rsid w:val="004A1716"/>
    <w:rsid w:val="004C66BA"/>
    <w:rsid w:val="004F77FA"/>
    <w:rsid w:val="00546792"/>
    <w:rsid w:val="005538A7"/>
    <w:rsid w:val="00577F00"/>
    <w:rsid w:val="005C1AEB"/>
    <w:rsid w:val="005D09E4"/>
    <w:rsid w:val="005F66CB"/>
    <w:rsid w:val="00632B3E"/>
    <w:rsid w:val="006677E1"/>
    <w:rsid w:val="006825A0"/>
    <w:rsid w:val="0069229C"/>
    <w:rsid w:val="00717D52"/>
    <w:rsid w:val="00741515"/>
    <w:rsid w:val="00745031"/>
    <w:rsid w:val="00754FBF"/>
    <w:rsid w:val="007B52A6"/>
    <w:rsid w:val="007B7223"/>
    <w:rsid w:val="008314C4"/>
    <w:rsid w:val="00850940"/>
    <w:rsid w:val="008B1A5B"/>
    <w:rsid w:val="008D0507"/>
    <w:rsid w:val="008E253B"/>
    <w:rsid w:val="008E64C6"/>
    <w:rsid w:val="00954455"/>
    <w:rsid w:val="009A6982"/>
    <w:rsid w:val="009A740A"/>
    <w:rsid w:val="009B0757"/>
    <w:rsid w:val="00A0168F"/>
    <w:rsid w:val="00A0647C"/>
    <w:rsid w:val="00A51F71"/>
    <w:rsid w:val="00AC4F54"/>
    <w:rsid w:val="00AD7EBA"/>
    <w:rsid w:val="00AE7C87"/>
    <w:rsid w:val="00AF339B"/>
    <w:rsid w:val="00B1211A"/>
    <w:rsid w:val="00B6193A"/>
    <w:rsid w:val="00B61BFF"/>
    <w:rsid w:val="00BB159E"/>
    <w:rsid w:val="00C1351E"/>
    <w:rsid w:val="00C4644B"/>
    <w:rsid w:val="00C555C9"/>
    <w:rsid w:val="00CA7F95"/>
    <w:rsid w:val="00D41B7E"/>
    <w:rsid w:val="00DB0F52"/>
    <w:rsid w:val="00E22AC6"/>
    <w:rsid w:val="00E32179"/>
    <w:rsid w:val="00E352E6"/>
    <w:rsid w:val="00E4150C"/>
    <w:rsid w:val="00E771B5"/>
    <w:rsid w:val="00E9135F"/>
    <w:rsid w:val="00E936E3"/>
    <w:rsid w:val="00EC0AA8"/>
    <w:rsid w:val="00EC5990"/>
    <w:rsid w:val="00ED7CA8"/>
    <w:rsid w:val="00F13BBD"/>
    <w:rsid w:val="00F275BB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817E"/>
  <w15:chartTrackingRefBased/>
  <w15:docId w15:val="{2E9A75D2-E809-4430-9736-FAD23DD3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2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2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275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5A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5A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5A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5A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341C-8CAA-41F2-937F-4497301D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Papin</dc:creator>
  <cp:keywords/>
  <dc:description/>
  <cp:lastModifiedBy>asemblat</cp:lastModifiedBy>
  <cp:revision>10</cp:revision>
  <dcterms:created xsi:type="dcterms:W3CDTF">2022-05-03T08:54:00Z</dcterms:created>
  <dcterms:modified xsi:type="dcterms:W3CDTF">2022-10-27T09:08:00Z</dcterms:modified>
</cp:coreProperties>
</file>